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“揭榜挂帅”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6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王轶</w:t>
            </w:r>
          </w:p>
        </w:tc>
      </w:tr>
      <w:tr w14:paraId="4E8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45AABAFA">
            <w:pPr>
              <w:spacing w:line="480" w:lineRule="exact"/>
              <w:ind w:firstLine="560" w:firstLineChars="200"/>
              <w:rPr>
                <w:rStyle w:val="8"/>
                <w:rFonts w:hint="default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王轶教授，博士生导师，首都经贸大学劳动经济学院乡村振兴研究院负责人，劳动经济学院社会工作系主任。主要研究方向为劳动经济、农村经济、教育经济。</w:t>
            </w:r>
          </w:p>
          <w:p w14:paraId="2E46F3FD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首都经济贸易大学劳动经济学院社会工作专业，是全国较早开设的社会工作本科专业，全国首批33所社会工作硕士点之一。社会工作系依托其独特的经济学和劳动科学背景，聚焦基层社会治理领域，特别关注社会保障、社区服务、民生保障等政策在基层的落地执行与社区服务的优化创新，为提升基层治理效能提供智力支持和专业力量。</w:t>
            </w:r>
          </w:p>
        </w:tc>
      </w:tr>
      <w:tr w14:paraId="107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王轶</w:t>
            </w:r>
          </w:p>
        </w:tc>
        <w:tc>
          <w:tcPr>
            <w:tcW w:w="1073" w:type="dxa"/>
            <w:vAlign w:val="center"/>
          </w:tcPr>
          <w:p w14:paraId="3B7A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13520846085</w:t>
            </w:r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6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“党建引领基层社会治理”暑期社会调查</w:t>
            </w:r>
          </w:p>
        </w:tc>
      </w:tr>
      <w:tr w14:paraId="6D2CE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1B9E6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为深入贯彻落实党的二十大和2025年的“两会精神”关于“完善社会治理体系”的战略部署，深化校地合作育人机制，引导青年学子聚焦党建引领基层社会治理实践，现组织开展“党建引领基层社会治理”暑期社会调查。</w:t>
            </w:r>
          </w:p>
          <w:p w14:paraId="77C85213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调查以“解剖麻雀”方式深耕社区治理实践创新，通过组织学生深入基层一线，系统探究党建引领效能、公共服务供给、数字化治理转型等核心议题，挖掘典型经验与深层矛盾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采集全国城乡差异化治理数据，构建动态数据库。活动旨在为基层治理现代化提供跨区域实证支撑，推动青年学子在“接地气、沾泥土”的实践中厚植家国情怀，为共建共治共享社会治理新格局注入青春智慧。 </w:t>
            </w:r>
          </w:p>
          <w:p w14:paraId="5A74ABD3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调研主要以电子问卷形式收集信息，调研对象包括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社区书记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eastAsia="zh-CN"/>
              </w:rPr>
              <w:t>、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村/居委会成员、社区专职工作人员、网格员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等社区工作者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 w14:paraId="7D3A67BE">
            <w:pPr>
              <w:pStyle w:val="2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调研报告撰写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lang w:val="en-US" w:eastAsia="zh-CN" w:bidi="ar-SA"/>
              </w:rPr>
              <w:t>主题包括但不限于以下题目：</w:t>
            </w:r>
          </w:p>
          <w:p w14:paraId="5945D5E1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lang w:val="en-GB" w:eastAsia="zh-CN" w:bidi="ar-SA"/>
              </w:rPr>
              <w:t>1. 党建引领驱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动居民参与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基层社会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治理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ADF23F5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2. 党建创新带动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基层社会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治理方式升级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8DA46C0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3. 数字技术嵌入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社区服务供给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</w:p>
          <w:p w14:paraId="7501CCDC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数字技术推动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居民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广泛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参与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基层社区治理研究</w:t>
            </w:r>
          </w:p>
          <w:p w14:paraId="51476F5E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5. 智慧平台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提升基层社会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治理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效率研究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1AA77C8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6. 党群服务中心支撑党建工作覆盖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</w:p>
          <w:p w14:paraId="2EAD4E8D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7. 数据共享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推动基层社会跨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部门协同治理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8EF110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8. 智能设施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推动基层社会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安全排查效能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1E3CF4E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9. 文化活动联结居民参与意愿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235C176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10. 新就业群体融入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社区服务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</w:p>
          <w:p w14:paraId="53ADA7D6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11. 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居民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技能培训提升数字工具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普及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应用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4141E9C">
            <w:pPr>
              <w:spacing w:line="480" w:lineRule="exact"/>
              <w:ind w:firstLine="560" w:firstLineChars="200"/>
              <w:rPr>
                <w:rStyle w:val="8"/>
                <w:rFonts w:hint="default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12. 智能消防提升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基层社区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安全预警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能力研究</w:t>
            </w:r>
          </w:p>
          <w:p w14:paraId="65A80987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13. 矛盾纠纷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化解与优化基层社区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治理资源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配置研究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40E03A9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14. 网络覆盖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程度有效提升基层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数字治理效能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研究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A352614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15. 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社区书记受教育程度影响基层社区治理水平研究</w:t>
            </w:r>
          </w:p>
          <w:p w14:paraId="248E0627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16.AI+赋能基层社会治理水平研究</w:t>
            </w:r>
          </w:p>
          <w:p w14:paraId="0A85C142">
            <w:pPr>
              <w:spacing w:line="480" w:lineRule="exact"/>
              <w:ind w:firstLine="560" w:firstLineChars="200"/>
              <w:rPr>
                <w:rStyle w:val="8"/>
                <w:rFonts w:hint="default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17.deepseek大模型在基层社会治理中的应用研究</w:t>
            </w:r>
          </w:p>
          <w:p w14:paraId="6DFECFDE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</w:pPr>
          </w:p>
        </w:tc>
      </w:tr>
      <w:tr w14:paraId="4E3CD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72EA83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1.每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人结成一个项目组，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共组10个队，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每个队收有效问卷30份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eastAsia="zh-CN"/>
              </w:rPr>
              <w:t>。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调查结束，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基于调查数据，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每组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撰写一份2000字的调查报告。</w:t>
            </w:r>
          </w:p>
          <w:p w14:paraId="5F3C3498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2.问卷调查过程中，学生读问卷，被调查者回答，学生通过问卷星填写调查选项。</w:t>
            </w:r>
          </w:p>
          <w:p w14:paraId="480AA58A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  <w:sz w:val="28"/>
                <w:szCs w:val="28"/>
              </w:rPr>
              <w:t>.调查全程需要录音。</w:t>
            </w:r>
          </w:p>
          <w:p w14:paraId="2110B1E4">
            <w:pPr>
              <w:spacing w:line="48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.认真负责，不弄虚作假。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6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08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369DD">
            <w:p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项目组将提供如下保障：</w:t>
            </w:r>
          </w:p>
          <w:p w14:paraId="00720A96"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提供调研问卷；</w:t>
            </w:r>
          </w:p>
          <w:p w14:paraId="205EF95F"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负责调查跟踪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解答调查中出现的问题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3EE46CC9"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根据问卷完成的数量和质量，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以及报告完成的情况，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</w:rPr>
              <w:t>给予不同等级的</w:t>
            </w: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评分；</w:t>
            </w:r>
          </w:p>
          <w:p w14:paraId="212CBFFA">
            <w:pPr>
              <w:numPr>
                <w:ilvl w:val="0"/>
                <w:numId w:val="1"/>
              </w:numPr>
              <w:spacing w:line="48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MS Mincho"/>
                <w:b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给予调研一定的资金支持。</w:t>
            </w:r>
          </w:p>
        </w:tc>
      </w:tr>
      <w:bookmarkEnd w:id="0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四、提交方式</w:t>
      </w:r>
    </w:p>
    <w:tbl>
      <w:tblPr>
        <w:tblStyle w:val="6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30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>6月15日前，提交根据榜单要求设计对应实践方案</w:t>
            </w:r>
          </w:p>
          <w:p w14:paraId="5C7FB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>注：此实践方案为遴选“挂帅”团队的重要材料</w:t>
            </w:r>
            <w:bookmarkStart w:id="1" w:name="_GoBack"/>
            <w:bookmarkEnd w:id="1"/>
          </w:p>
        </w:tc>
      </w:tr>
      <w:tr w14:paraId="271B1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45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4673@cueb.edu.cn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方正楷体简体" w:hAnsi="方正楷体简体" w:eastAsia="方正楷体简体" w:cs="方正楷体简体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554475-742D-4824-8B4C-6ED5063A24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PMingLiU-ExtB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8CC145-6A8E-4D25-AADD-676EC2C2F9A5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AD1C780F-8A00-426B-AA2A-E7B94731DF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639C25-4A20-4D75-8C28-798BFAFC403B}"/>
  </w:font>
  <w:font w:name="MS Mincho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  <w:embedRegular r:id="rId5" w:fontKey="{96B4BA17-228D-483B-90CA-93B8F1A2ACC1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4A6872DD-5A26-47CB-9D14-8786FF3B75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EBDB"/>
    <w:multiLevelType w:val="singleLevel"/>
    <w:tmpl w:val="F9FEEB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A7CA6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67E3395"/>
    <w:rsid w:val="47791038"/>
    <w:rsid w:val="49ED0155"/>
    <w:rsid w:val="4B9A1970"/>
    <w:rsid w:val="4B9A22C6"/>
    <w:rsid w:val="4D47054C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  <w:rsid w:val="7FFFBFD1"/>
    <w:rsid w:val="ADB3EDF9"/>
    <w:rsid w:val="B59DAF38"/>
    <w:rsid w:val="BFBAAF01"/>
    <w:rsid w:val="D6FDEFC2"/>
    <w:rsid w:val="D6FFC565"/>
    <w:rsid w:val="DFDE7D33"/>
    <w:rsid w:val="ED7FD8ED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s1"/>
    <w:basedOn w:val="7"/>
    <w:qFormat/>
    <w:uiPriority w:val="0"/>
    <w:rPr>
      <w:rFonts w:ascii=".PingFangSC-Regular" w:hAnsi=".PingFangSC-Regular" w:eastAsia=".PingFangSC-Regular" w:cs=".PingFangSC-Regular"/>
      <w:sz w:val="34"/>
      <w:szCs w:val="34"/>
    </w:rPr>
  </w:style>
  <w:style w:type="character" w:customStyle="1" w:styleId="19">
    <w:name w:val="s2"/>
    <w:basedOn w:val="7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paragraph" w:customStyle="1" w:styleId="2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1174</Words>
  <Characters>1251</Characters>
  <Lines>16</Lines>
  <Paragraphs>4</Paragraphs>
  <TotalTime>0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2023-01-01T13:38:00Z</dcterms:created>
  <dc:creator>张 斌</dc:creator>
  <cp:lastModifiedBy>孙宏皓</cp:lastModifiedBy>
  <cp:lastPrinted>2023-01-12T03:09:00Z</cp:lastPrinted>
  <dcterms:modified xsi:type="dcterms:W3CDTF">2025-06-10T02:16:02Z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6963A1D1174D40A7B929C501D56F0495_13</vt:lpwstr>
  </property>
  <property fmtid="{D5CDD505-2E9C-101B-9397-08002B2CF9AE}" pid="4" name="KSOTemplateDocerSaveRecord">
    <vt:lpwstr>eyJoZGlkIjoiYmI5ZWQ1NzYzZDM3NmQ5MWJmYmMzMWZjMDIzNTBkMjAiLCJ1c2VySWQiOiI1NTY0NDc0NjkifQ==</vt:lpwstr>
  </property>
</Properties>
</file>